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widowControl w:val="0"/>
        <w:spacing w:before="0" w:after="0" w:line="259" w:lineRule="auto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702</w:t>
      </w:r>
      <w:r>
        <w:rPr>
          <w:rFonts w:ascii="Times New Roman" w:eastAsia="Times New Roman" w:hAnsi="Times New Roman" w:cs="Times New Roman"/>
          <w:sz w:val="22"/>
          <w:szCs w:val="22"/>
        </w:rPr>
        <w:t>-200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</w:t>
      </w:r>
      <w:r>
        <w:rPr>
          <w:rFonts w:ascii="Times New Roman" w:eastAsia="Times New Roman" w:hAnsi="Times New Roman" w:cs="Times New Roman"/>
          <w:sz w:val="22"/>
          <w:szCs w:val="22"/>
        </w:rPr>
        <w:t>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widowControl w:val="0"/>
        <w:spacing w:before="0" w:after="0" w:line="259" w:lineRule="auto"/>
        <w:jc w:val="right"/>
        <w:rPr>
          <w:sz w:val="12"/>
          <w:szCs w:val="12"/>
        </w:rPr>
      </w:pPr>
    </w:p>
    <w:p>
      <w:pPr>
        <w:widowControl w:val="0"/>
        <w:spacing w:before="0" w:after="0" w:line="259" w:lineRule="auto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widowControl w:val="0"/>
        <w:spacing w:before="0" w:after="0" w:line="259" w:lineRule="auto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widowControl w:val="0"/>
        <w:spacing w:before="0" w:after="0" w:line="259" w:lineRule="auto"/>
        <w:jc w:val="center"/>
        <w:rPr>
          <w:sz w:val="12"/>
          <w:szCs w:val="12"/>
        </w:rPr>
      </w:pPr>
    </w:p>
    <w:p>
      <w:pPr>
        <w:widowControl w:val="0"/>
        <w:spacing w:before="0" w:after="0" w:line="25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02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город Нефтеюганск</w:t>
      </w:r>
    </w:p>
    <w:p>
      <w:pPr>
        <w:widowControl w:val="0"/>
        <w:spacing w:before="0" w:after="0" w:line="259" w:lineRule="auto"/>
        <w:jc w:val="both"/>
        <w:rPr>
          <w:sz w:val="12"/>
          <w:szCs w:val="12"/>
        </w:rPr>
      </w:pP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Агзямова Р.В.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6"/>
          <w:szCs w:val="26"/>
        </w:rPr>
        <w:t>мкр</w:t>
      </w:r>
      <w:r>
        <w:rPr>
          <w:rFonts w:ascii="Times New Roman" w:eastAsia="Times New Roman" w:hAnsi="Times New Roman" w:cs="Times New Roman"/>
          <w:sz w:val="26"/>
          <w:szCs w:val="26"/>
        </w:rPr>
        <w:t>-н, дом 30), рассмотрев в открытом судебном заседании дело об административном правонарушении в отношении:</w:t>
      </w:r>
    </w:p>
    <w:p>
      <w:pPr>
        <w:widowControl w:val="0"/>
        <w:tabs>
          <w:tab w:val="left" w:pos="567"/>
        </w:tabs>
        <w:spacing w:before="0" w:after="0" w:line="259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Пронина Эдуарда Викторовича, </w:t>
      </w:r>
      <w:r>
        <w:rPr>
          <w:rStyle w:val="cat-ExternalSystemDefinedgrp-21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8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работающего, </w:t>
      </w:r>
      <w:r>
        <w:rPr>
          <w:rFonts w:ascii="Times New Roman" w:eastAsia="Times New Roman" w:hAnsi="Times New Roman" w:cs="Times New Roman"/>
          <w:sz w:val="26"/>
          <w:szCs w:val="26"/>
        </w:rPr>
        <w:t>не имеющего регистрации по месту жительства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проживающего по адресу: </w:t>
      </w:r>
      <w:r>
        <w:rPr>
          <w:rStyle w:val="cat-UserDefinedgrp-22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jc w:val="center"/>
        <w:rPr>
          <w:sz w:val="12"/>
          <w:szCs w:val="12"/>
        </w:rPr>
      </w:pP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Пронин Э.В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27.05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месту жительства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Style w:val="cat-UserDefinedgrp-22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уплатил в срок, предусмотренный ст. 32.2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 именно </w:t>
      </w:r>
      <w:r>
        <w:rPr>
          <w:rFonts w:ascii="Times New Roman" w:eastAsia="Times New Roman" w:hAnsi="Times New Roman" w:cs="Times New Roman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>
        <w:rPr>
          <w:rFonts w:ascii="Times New Roman" w:eastAsia="Times New Roman" w:hAnsi="Times New Roman" w:cs="Times New Roman"/>
          <w:sz w:val="26"/>
          <w:szCs w:val="26"/>
        </w:rPr>
        <w:t>26.05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в сумме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рублей, назначенный постановлением по делу об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Style w:val="cat-UserDefinedgrp-23rplc-1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16.03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за совершение административного п</w:t>
      </w:r>
      <w:r>
        <w:rPr>
          <w:rFonts w:ascii="Times New Roman" w:eastAsia="Times New Roman" w:hAnsi="Times New Roman" w:cs="Times New Roman"/>
          <w:sz w:val="26"/>
          <w:szCs w:val="26"/>
        </w:rPr>
        <w:t>равонарушения, предусмотренного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ч.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 </w:t>
      </w:r>
      <w:r>
        <w:rPr>
          <w:rFonts w:ascii="Times New Roman" w:eastAsia="Times New Roman" w:hAnsi="Times New Roman" w:cs="Times New Roman"/>
          <w:sz w:val="26"/>
          <w:szCs w:val="26"/>
        </w:rPr>
        <w:t>20.20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правонарушениях, вступившим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27.03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врученного </w:t>
      </w:r>
      <w:r>
        <w:rPr>
          <w:rFonts w:ascii="Times New Roman" w:eastAsia="Times New Roman" w:hAnsi="Times New Roman" w:cs="Times New Roman"/>
          <w:sz w:val="26"/>
          <w:szCs w:val="26"/>
        </w:rPr>
        <w:t>Пронину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16.03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рассмотрении дела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>Пронин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признал событие и вину в совершении административного правонарушения, </w:t>
      </w:r>
      <w:r>
        <w:rPr>
          <w:rFonts w:ascii="Times New Roman" w:eastAsia="Times New Roman" w:hAnsi="Times New Roman" w:cs="Times New Roman"/>
          <w:sz w:val="26"/>
          <w:szCs w:val="26"/>
        </w:rPr>
        <w:t>пояснил, что штраф не оплатил, т.к. без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работный, денежных средств нет для оплаты штрафа,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инвалидом 1 и 2 группы не </w:t>
      </w:r>
      <w:r>
        <w:rPr>
          <w:rFonts w:ascii="Times New Roman" w:eastAsia="Times New Roman" w:hAnsi="Times New Roman" w:cs="Times New Roman"/>
          <w:sz w:val="26"/>
          <w:szCs w:val="26"/>
        </w:rPr>
        <w:t>является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судья, выслушав объяснения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исследовав письменные материалы дела, считает, что вина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>. в совершении административного правонарушения полностью доказана и подтверждается следующими доказательствами: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Style w:val="cat-UserDefinedgrp-24rplc-2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19.08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, согласно которому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Пронин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установленный срок не уплатил штраф,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подписью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 том, что с данным протоколом ознакомлен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согласен, </w:t>
      </w:r>
      <w:r>
        <w:rPr>
          <w:rFonts w:ascii="Times New Roman" w:eastAsia="Times New Roman" w:hAnsi="Times New Roman" w:cs="Times New Roman"/>
          <w:sz w:val="26"/>
          <w:szCs w:val="26"/>
        </w:rPr>
        <w:t>права разъяснены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копию протокола получил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рапортом </w:t>
      </w:r>
      <w:r>
        <w:rPr>
          <w:rFonts w:ascii="Times New Roman" w:eastAsia="Times New Roman" w:hAnsi="Times New Roman" w:cs="Times New Roman"/>
          <w:sz w:val="26"/>
          <w:szCs w:val="26"/>
        </w:rPr>
        <w:t>УУП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ОМВД России по г. Нефтеюганску от </w:t>
      </w:r>
      <w:r>
        <w:rPr>
          <w:rFonts w:ascii="Times New Roman" w:eastAsia="Times New Roman" w:hAnsi="Times New Roman" w:cs="Times New Roman"/>
          <w:sz w:val="26"/>
          <w:szCs w:val="26"/>
        </w:rPr>
        <w:t>19.08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письменными объяснениями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19.08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86 - </w:t>
      </w:r>
      <w:r>
        <w:rPr>
          <w:rStyle w:val="cat-UserDefinedgrp-23rplc-3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16.03.2026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6"/>
          <w:szCs w:val="26"/>
        </w:rPr>
        <w:t>Пронин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был подвергнут административному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наказанию, предусмотренному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ч.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 ст. 20.20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 в виде административного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27.03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справкой на лицо </w:t>
      </w:r>
      <w:r>
        <w:rPr>
          <w:rFonts w:ascii="Times New Roman" w:eastAsia="Times New Roman" w:hAnsi="Times New Roman" w:cs="Times New Roman"/>
          <w:sz w:val="26"/>
          <w:szCs w:val="26"/>
        </w:rPr>
        <w:t>по учетам СООП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которой </w:t>
      </w:r>
      <w:r>
        <w:rPr>
          <w:rFonts w:ascii="Times New Roman" w:eastAsia="Times New Roman" w:hAnsi="Times New Roman" w:cs="Times New Roman"/>
          <w:sz w:val="26"/>
          <w:szCs w:val="26"/>
        </w:rPr>
        <w:t>Пронин Э.В</w:t>
      </w:r>
      <w:r>
        <w:rPr>
          <w:rFonts w:ascii="Times New Roman" w:eastAsia="Times New Roman" w:hAnsi="Times New Roman" w:cs="Times New Roman"/>
          <w:sz w:val="26"/>
          <w:szCs w:val="26"/>
        </w:rPr>
        <w:t>. неоднократно привлекался к административной ответственности по главе 20 КоАП РФ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</w:t>
      </w:r>
      <w:r>
        <w:rPr>
          <w:rFonts w:ascii="Times New Roman" w:eastAsia="Times New Roman" w:hAnsi="Times New Roman" w:cs="Times New Roman"/>
          <w:sz w:val="26"/>
          <w:szCs w:val="26"/>
        </w:rPr>
        <w:t>оответствии со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Таким образом, с учетом требований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шестидесятидневный срок для уплаты штрафа начинает течь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28.03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последним днем оплаты штрафа </w:t>
      </w:r>
      <w:r>
        <w:rPr>
          <w:rFonts w:ascii="Times New Roman" w:eastAsia="Times New Roman" w:hAnsi="Times New Roman" w:cs="Times New Roman"/>
          <w:sz w:val="26"/>
          <w:szCs w:val="26"/>
        </w:rPr>
        <w:t>Прониным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являлось </w:t>
      </w:r>
      <w:r>
        <w:rPr>
          <w:rFonts w:ascii="Times New Roman" w:eastAsia="Times New Roman" w:hAnsi="Times New Roman" w:cs="Times New Roman"/>
          <w:sz w:val="26"/>
          <w:szCs w:val="26"/>
        </w:rPr>
        <w:t>26.05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квалифицирует 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по ч. 1 ст. 20.25 Кодекса Российской Федерации об административных правонарушениях, как неуплата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административного штрафа в срок, предусмотренный Кодексом Российской Федерации об административных правонарушениях.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назначении наказания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, е</w:t>
      </w:r>
      <w:r>
        <w:rPr>
          <w:rFonts w:ascii="Times New Roman" w:eastAsia="Times New Roman" w:hAnsi="Times New Roman" w:cs="Times New Roman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имущественное положение.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</w:t>
      </w:r>
      <w:r>
        <w:rPr>
          <w:rFonts w:ascii="Times New Roman" w:eastAsia="Times New Roman" w:hAnsi="Times New Roman" w:cs="Times New Roman"/>
          <w:sz w:val="26"/>
          <w:szCs w:val="26"/>
        </w:rPr>
        <w:t>судья признает признание вины.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Учитывая установленные обстоятельства, личность </w:t>
      </w:r>
      <w:r>
        <w:rPr>
          <w:rFonts w:ascii="Times New Roman" w:eastAsia="Times New Roman" w:hAnsi="Times New Roman" w:cs="Times New Roman"/>
          <w:sz w:val="26"/>
          <w:szCs w:val="26"/>
        </w:rPr>
        <w:t>Пронина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ранее привлекавшего к административной ответственности, неработающего, не имеющего постоянного источника дохода, мировой судья назначает </w:t>
      </w:r>
      <w:r>
        <w:rPr>
          <w:rFonts w:ascii="Times New Roman" w:eastAsia="Times New Roman" w:hAnsi="Times New Roman" w:cs="Times New Roman"/>
          <w:sz w:val="26"/>
          <w:szCs w:val="26"/>
        </w:rPr>
        <w:t>Пронин</w:t>
      </w:r>
      <w:r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Э.В</w:t>
      </w:r>
      <w:r>
        <w:rPr>
          <w:rFonts w:ascii="Times New Roman" w:eastAsia="Times New Roman" w:hAnsi="Times New Roman" w:cs="Times New Roman"/>
          <w:sz w:val="26"/>
          <w:szCs w:val="26"/>
        </w:rPr>
        <w:t>. административное наказание в виде административного ареста.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Суду не представлено сведений о том, </w:t>
      </w:r>
      <w:r>
        <w:rPr>
          <w:rFonts w:ascii="Times New Roman" w:eastAsia="Times New Roman" w:hAnsi="Times New Roman" w:cs="Times New Roman"/>
          <w:sz w:val="26"/>
          <w:szCs w:val="26"/>
        </w:rPr>
        <w:t>Пронин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Э.В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относится к категории граждан, которым не может быть применен административный арест согласно </w:t>
      </w:r>
      <w:r>
        <w:rPr>
          <w:rFonts w:ascii="Times New Roman" w:eastAsia="Times New Roman" w:hAnsi="Times New Roman" w:cs="Times New Roman"/>
          <w:sz w:val="26"/>
          <w:szCs w:val="26"/>
        </w:rPr>
        <w:t>положениям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ч. 2 ст. 3.9 КоАП РФ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 и руководствуясь ст. ст. 23.1, 29.9, 29.10, 32.13 Кодекса Российской Федерации об административных правонарушениях, мировой судья</w:t>
      </w:r>
    </w:p>
    <w:p>
      <w:pPr>
        <w:widowControl w:val="0"/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widowControl w:val="0"/>
        <w:tabs>
          <w:tab w:val="left" w:pos="567"/>
        </w:tabs>
        <w:spacing w:before="0" w:after="0"/>
        <w:jc w:val="center"/>
        <w:rPr>
          <w:sz w:val="12"/>
          <w:szCs w:val="12"/>
        </w:rPr>
      </w:pPr>
      <w:r>
        <w:rPr>
          <w:sz w:val="12"/>
          <w:szCs w:val="12"/>
        </w:rPr>
        <w:tab/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Пронина Эдуарда Викторовича </w:t>
      </w:r>
      <w:r>
        <w:rPr>
          <w:rFonts w:ascii="Times New Roman" w:eastAsia="Times New Roman" w:hAnsi="Times New Roman" w:cs="Times New Roman"/>
          <w:sz w:val="26"/>
          <w:szCs w:val="26"/>
        </w:rPr>
        <w:t>признать виновным в совершении 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 ст. 20.25 Кодекса Российской Федерации об административных правонарушениях, и назначить ему административное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двое</w:t>
      </w:r>
      <w:r>
        <w:rPr>
          <w:rFonts w:ascii="Times New Roman" w:eastAsia="Times New Roman" w:hAnsi="Times New Roman" w:cs="Times New Roman"/>
          <w:sz w:val="26"/>
          <w:szCs w:val="26"/>
        </w:rPr>
        <w:t>) сут</w:t>
      </w:r>
      <w:r>
        <w:rPr>
          <w:rFonts w:ascii="Times New Roman" w:eastAsia="Times New Roman" w:hAnsi="Times New Roman" w:cs="Times New Roman"/>
          <w:sz w:val="26"/>
          <w:szCs w:val="26"/>
        </w:rPr>
        <w:t>ок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Срок админ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истративного ареста исчислять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</w:t>
      </w:r>
      <w:r>
        <w:rPr>
          <w:rFonts w:ascii="Times New Roman" w:eastAsia="Times New Roman" w:hAnsi="Times New Roman" w:cs="Times New Roman"/>
          <w:sz w:val="26"/>
          <w:szCs w:val="26"/>
        </w:rPr>
        <w:t>02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районный суд в течение десяти </w:t>
      </w:r>
      <w:r>
        <w:rPr>
          <w:rFonts w:ascii="Times New Roman" w:eastAsia="Times New Roman" w:hAnsi="Times New Roman" w:cs="Times New Roman"/>
          <w:sz w:val="26"/>
          <w:szCs w:val="26"/>
        </w:rPr>
        <w:t>дней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jc w:val="both"/>
        <w:rPr>
          <w:sz w:val="10"/>
          <w:szCs w:val="10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widowControl w:val="0"/>
        <w:spacing w:before="0" w:after="0"/>
        <w:ind w:left="141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Р.В. </w:t>
      </w:r>
      <w:r>
        <w:rPr>
          <w:rFonts w:ascii="Times New Roman" w:eastAsia="Times New Roman" w:hAnsi="Times New Roman" w:cs="Times New Roman"/>
          <w:sz w:val="26"/>
          <w:szCs w:val="26"/>
        </w:rPr>
        <w:t>Агзямова</w:t>
      </w:r>
    </w:p>
    <w:p>
      <w:pPr>
        <w:widowControl w:val="0"/>
        <w:spacing w:before="0" w:after="0"/>
        <w:ind w:left="1418"/>
        <w:jc w:val="both"/>
        <w:rPr>
          <w:sz w:val="26"/>
          <w:szCs w:val="26"/>
        </w:rPr>
      </w:pPr>
    </w:p>
    <w:p>
      <w:pPr>
        <w:widowControl w:val="0"/>
        <w:spacing w:before="0" w:after="0" w:line="259" w:lineRule="auto"/>
        <w:ind w:left="1134" w:firstLine="142"/>
        <w:jc w:val="both"/>
      </w:pPr>
    </w:p>
    <w:p>
      <w:pPr>
        <w:widowControl w:val="0"/>
        <w:spacing w:before="0" w:after="0"/>
        <w:jc w:val="both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21rplc-6">
    <w:name w:val="cat-ExternalSystemDefined grp-21 rplc-6"/>
    <w:basedOn w:val="DefaultParagraphFont"/>
  </w:style>
  <w:style w:type="character" w:customStyle="1" w:styleId="cat-PassportDatagrp-18rplc-7">
    <w:name w:val="cat-PassportData grp-18 rplc-7"/>
    <w:basedOn w:val="DefaultParagraphFont"/>
  </w:style>
  <w:style w:type="character" w:customStyle="1" w:styleId="cat-UserDefinedgrp-22rplc-8">
    <w:name w:val="cat-UserDefined grp-22 rplc-8"/>
    <w:basedOn w:val="DefaultParagraphFont"/>
  </w:style>
  <w:style w:type="character" w:customStyle="1" w:styleId="cat-UserDefinedgrp-22rplc-12">
    <w:name w:val="cat-UserDefined grp-22 rplc-12"/>
    <w:basedOn w:val="DefaultParagraphFont"/>
  </w:style>
  <w:style w:type="character" w:customStyle="1" w:styleId="cat-UserDefinedgrp-23rplc-17">
    <w:name w:val="cat-UserDefined grp-23 rplc-17"/>
    <w:basedOn w:val="DefaultParagraphFont"/>
  </w:style>
  <w:style w:type="character" w:customStyle="1" w:styleId="cat-UserDefinedgrp-24rplc-25">
    <w:name w:val="cat-UserDefined grp-24 rplc-25"/>
    <w:basedOn w:val="DefaultParagraphFont"/>
  </w:style>
  <w:style w:type="character" w:customStyle="1" w:styleId="cat-UserDefinedgrp-23rplc-33">
    <w:name w:val="cat-UserDefined grp-23 rplc-33"/>
    <w:basedOn w:val="DefaultParagraphFont"/>
  </w:style>
  <w:style w:type="character" w:customStyle="1" w:styleId="cat-UserDefinedgrp-25rplc-50">
    <w:name w:val="cat-UserDefined grp-25 rplc-50"/>
    <w:basedOn w:val="DefaultParagraphFont"/>
  </w:style>
  <w:style w:type="character" w:customStyle="1" w:styleId="cat-UserDefinedgrp-26rplc-53">
    <w:name w:val="cat-UserDefined grp-26 rplc-5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